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041" w:type="dxa"/>
        <w:tblBorders>
          <w:bottom w:val="single" w:sz="12" w:space="0" w:color="DDDDDD"/>
        </w:tblBorders>
        <w:shd w:val="clear" w:color="auto" w:fill="FFFFFF"/>
        <w:tblCellMar>
          <w:top w:w="150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6"/>
        <w:gridCol w:w="3260"/>
        <w:gridCol w:w="3685"/>
      </w:tblGrid>
      <w:tr w:rsidR="00FD19CD" w:rsidRPr="00FD19CD" w:rsidTr="00FD19CD">
        <w:trPr>
          <w:gridAfter w:val="2"/>
          <w:wAfter w:w="6945" w:type="dxa"/>
        </w:trPr>
        <w:tc>
          <w:tcPr>
            <w:tcW w:w="6096" w:type="dxa"/>
            <w:shd w:val="clear" w:color="auto" w:fill="FFFFFF"/>
            <w:vAlign w:val="center"/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sz w:val="36"/>
                <w:szCs w:val="36"/>
              </w:rPr>
            </w:pPr>
          </w:p>
        </w:tc>
      </w:tr>
      <w:tr w:rsidR="00FD19CD" w:rsidRPr="00FD19CD" w:rsidTr="00FD19CD">
        <w:trPr>
          <w:trHeight w:val="450"/>
        </w:trPr>
        <w:tc>
          <w:tcPr>
            <w:tcW w:w="6096" w:type="dxa"/>
            <w:tcBorders>
              <w:top w:val="nil"/>
              <w:bottom w:val="single" w:sz="12" w:space="0" w:color="FCB034"/>
            </w:tcBorders>
            <w:shd w:val="clear" w:color="auto" w:fill="D1D1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center"/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  <w:cs/>
              </w:rPr>
              <w:t>งวดงบการเงิน</w:t>
            </w: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  <w:br/>
            </w: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  <w:cs/>
              </w:rPr>
              <w:t>ณ วันที่</w:t>
            </w:r>
          </w:p>
        </w:tc>
        <w:tc>
          <w:tcPr>
            <w:tcW w:w="3260" w:type="dxa"/>
            <w:tcBorders>
              <w:top w:val="nil"/>
              <w:bottom w:val="single" w:sz="12" w:space="0" w:color="FCB034"/>
            </w:tcBorders>
            <w:shd w:val="clear" w:color="auto" w:fill="D1D1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center"/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  <w:cs/>
              </w:rPr>
              <w:t>งบปี</w:t>
            </w: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  <w:t> 59</w:t>
            </w: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  <w:br/>
              <w:t>31/12/2559</w:t>
            </w:r>
          </w:p>
        </w:tc>
        <w:tc>
          <w:tcPr>
            <w:tcW w:w="3685" w:type="dxa"/>
            <w:tcBorders>
              <w:top w:val="nil"/>
              <w:bottom w:val="single" w:sz="12" w:space="0" w:color="FCB034"/>
            </w:tcBorders>
            <w:shd w:val="clear" w:color="auto" w:fill="D1D1D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center"/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  <w:cs/>
              </w:rPr>
              <w:t>งบปี</w:t>
            </w: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  <w:t> 60</w:t>
            </w:r>
            <w:r w:rsidRPr="00FD19CD">
              <w:rPr>
                <w:rFonts w:ascii="Angsana New" w:eastAsia="Times New Roman" w:hAnsi="Angsana New" w:cs="Angsana New" w:hint="cs"/>
                <w:b/>
                <w:bCs/>
                <w:color w:val="333333"/>
                <w:sz w:val="24"/>
                <w:szCs w:val="24"/>
              </w:rPr>
              <w:br/>
              <w:t>31/12/2560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สินทรัพย์รวม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10,226.84  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10,392.29  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หนี้สินรวม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5,354.20  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5,431.10  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ส่วนของผู้ถือหุ้น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3,795.42  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3,842.75  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มูลค่าหุ้นที่เรียกชำระแล้ว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1,252.05  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1,252.05  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รายได้รวม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2,727.99  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2,732.21  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กำไรสุทธิ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79.02  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48.54  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กำไรต่อหุ้น (บาท)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0.03  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0.02  </w:t>
            </w:r>
          </w:p>
        </w:tc>
      </w:tr>
      <w:tr w:rsidR="00FD19CD" w:rsidRPr="00FD19CD" w:rsidTr="00FD19CD">
        <w:trPr>
          <w:gridAfter w:val="2"/>
          <w:wAfter w:w="6945" w:type="dxa"/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EAF0FE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proofErr w:type="gramStart"/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ROA(</w:t>
            </w:r>
            <w:proofErr w:type="gramEnd"/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%)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4.39  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5F5F5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3.97  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proofErr w:type="gramStart"/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ROE(</w:t>
            </w:r>
            <w:proofErr w:type="gramEnd"/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%)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2.10  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1.27  </w:t>
            </w:r>
          </w:p>
        </w:tc>
      </w:tr>
      <w:tr w:rsidR="00FD19CD" w:rsidRPr="00FD19CD" w:rsidTr="00FD19CD">
        <w:trPr>
          <w:trHeight w:val="225"/>
        </w:trPr>
        <w:tc>
          <w:tcPr>
            <w:tcW w:w="60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  <w:cs/>
              </w:rPr>
              <w:t>อัตรากำไรสุทธิ(%)</w:t>
            </w:r>
          </w:p>
        </w:tc>
        <w:tc>
          <w:tcPr>
            <w:tcW w:w="326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2.90  </w:t>
            </w:r>
          </w:p>
        </w:tc>
        <w:tc>
          <w:tcPr>
            <w:tcW w:w="368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19CD" w:rsidRPr="00FD19CD" w:rsidRDefault="00FD19CD" w:rsidP="00FD19CD">
            <w:pPr>
              <w:spacing w:before="120" w:after="0" w:line="240" w:lineRule="auto"/>
              <w:jc w:val="right"/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</w:pPr>
            <w:r w:rsidRPr="00FD19CD">
              <w:rPr>
                <w:rFonts w:ascii="Angsana New" w:eastAsia="Times New Roman" w:hAnsi="Angsana New" w:cs="Angsana New" w:hint="cs"/>
                <w:color w:val="333333"/>
                <w:sz w:val="24"/>
                <w:szCs w:val="24"/>
              </w:rPr>
              <w:t>1.78  </w:t>
            </w:r>
          </w:p>
        </w:tc>
      </w:tr>
    </w:tbl>
    <w:p w:rsidR="0059775E" w:rsidRPr="00FD19CD" w:rsidRDefault="0059775E" w:rsidP="00FD19CD">
      <w:pPr>
        <w:spacing w:before="120" w:after="0"/>
        <w:rPr>
          <w:rFonts w:ascii="Angsana New" w:hAnsi="Angsana New" w:cs="Angsana New" w:hint="cs"/>
          <w:sz w:val="28"/>
          <w:szCs w:val="36"/>
        </w:rPr>
      </w:pPr>
      <w:bookmarkStart w:id="0" w:name="_GoBack"/>
      <w:bookmarkEnd w:id="0"/>
    </w:p>
    <w:sectPr w:rsidR="0059775E" w:rsidRPr="00FD19CD" w:rsidSect="00FD19CD">
      <w:pgSz w:w="16838" w:h="11906" w:orient="landscape" w:code="9"/>
      <w:pgMar w:top="426" w:right="1440" w:bottom="1276" w:left="1440" w:header="765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CD"/>
    <w:rsid w:val="00083A83"/>
    <w:rsid w:val="0059775E"/>
    <w:rsid w:val="00F57346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15040B-969D-4711-8226-BB6E1782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D19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7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account3_05 ปาณิสรา อนันตวาร(รี)</dc:creator>
  <cp:keywords/>
  <dc:description/>
  <cp:lastModifiedBy>account3_05 ปาณิสรา อนันตวาร(รี)</cp:lastModifiedBy>
  <cp:revision>1</cp:revision>
  <dcterms:created xsi:type="dcterms:W3CDTF">2018-05-10T07:00:00Z</dcterms:created>
  <dcterms:modified xsi:type="dcterms:W3CDTF">2018-05-10T07:04:00Z</dcterms:modified>
</cp:coreProperties>
</file>